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65" w:rsidRDefault="00F31AA6"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1D" w:rsidRDefault="000C4D1D"/>
    <w:p w:rsidR="00F31AA6" w:rsidRDefault="00F31AA6" w:rsidP="00F31AA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31AA6">
        <w:rPr>
          <w:rFonts w:ascii="Times New Roman" w:hAnsi="Times New Roman" w:cs="Times New Roman"/>
          <w:sz w:val="24"/>
          <w:szCs w:val="24"/>
        </w:rPr>
        <w:t>Состоялось</w:t>
      </w:r>
      <w:r>
        <w:rPr>
          <w:rFonts w:ascii="Times New Roman" w:hAnsi="Times New Roman" w:cs="Times New Roman"/>
          <w:sz w:val="24"/>
          <w:szCs w:val="24"/>
        </w:rPr>
        <w:t xml:space="preserve"> заседание Совета депутатов городского округа Домодедово.</w:t>
      </w:r>
    </w:p>
    <w:p w:rsidR="00F31AA6" w:rsidRPr="00F31AA6" w:rsidRDefault="00F31AA6" w:rsidP="00F31AA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заседании принял участие председатель Счетной палаты городского округа Домодедово.</w:t>
      </w:r>
      <w:bookmarkStart w:id="0" w:name="_GoBack"/>
      <w:bookmarkEnd w:id="0"/>
    </w:p>
    <w:p w:rsidR="000C4D1D" w:rsidRPr="000C4D1D" w:rsidRDefault="000C4D1D" w:rsidP="000C4D1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C4D1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седатель Счетной палаты городского округа Домодедово доложила Совету депутатов городского округа о результатах работы Счетной палаты за 2025 год.</w:t>
      </w:r>
    </w:p>
    <w:sectPr w:rsidR="000C4D1D" w:rsidRPr="000C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D"/>
    <w:rsid w:val="000C4D1D"/>
    <w:rsid w:val="00264365"/>
    <w:rsid w:val="00F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2026-02-04T06:42:00Z</dcterms:created>
  <dcterms:modified xsi:type="dcterms:W3CDTF">2026-02-04T06:42:00Z</dcterms:modified>
</cp:coreProperties>
</file>